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Муниципальное образовательное учреждение</w:t>
      </w: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средняя школа № 3 Тутаевского муниципального района</w:t>
      </w: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Утверждаю.</w:t>
      </w: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заседании МС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Директор школы:</w:t>
      </w:r>
    </w:p>
    <w:p w:rsidR="004C1005" w:rsidRPr="004C1005" w:rsidRDefault="004C1005" w:rsidP="004C1005">
      <w:pPr>
        <w:suppressAutoHyphens/>
        <w:spacing w:after="0" w:line="360" w:lineRule="auto"/>
        <w:ind w:right="-365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Протокол № _</w:t>
      </w:r>
      <w:r w:rsidRPr="004C1005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1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_____________/Грачева Н.А.</w:t>
      </w: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</w:t>
      </w:r>
      <w:r w:rsidRPr="004C1005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2</w:t>
      </w:r>
      <w:r w:rsidR="0048410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9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_» </w:t>
      </w:r>
      <w:r w:rsidRPr="004C1005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августа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____202</w:t>
      </w:r>
      <w:r w:rsidR="00DE50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г.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        </w:t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Приказ №139/01-09 </w:t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484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 «_31</w:t>
      </w:r>
      <w:bookmarkStart w:id="0" w:name="_GoBack"/>
      <w:bookmarkEnd w:id="0"/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__» __</w:t>
      </w:r>
      <w:r w:rsidRPr="004C1005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августа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____202</w:t>
      </w:r>
      <w:r w:rsidR="00DE50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 w:rsidRPr="004C10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</w:t>
      </w: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ind w:left="2520" w:hanging="25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C100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Рабочая программа учебного предмета</w:t>
      </w:r>
    </w:p>
    <w:p w:rsidR="004C1005" w:rsidRPr="004C1005" w:rsidRDefault="004C1005" w:rsidP="004C1005">
      <w:pPr>
        <w:suppressAutoHyphens/>
        <w:spacing w:after="0" w:line="360" w:lineRule="auto"/>
        <w:ind w:left="2520" w:hanging="25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C100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«Математика» (углублённый уровень)</w:t>
      </w:r>
    </w:p>
    <w:p w:rsidR="004C1005" w:rsidRPr="004C1005" w:rsidRDefault="004C1005" w:rsidP="004C1005">
      <w:pPr>
        <w:suppressAutoHyphens/>
        <w:spacing w:after="0" w:line="360" w:lineRule="auto"/>
        <w:ind w:left="2520" w:hanging="25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C100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10-11 классы</w:t>
      </w: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C100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Количество часов за 1 год – 204 часа (10 класс, 11 класс)</w:t>
      </w: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C100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408 часа.</w:t>
      </w: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:rsidR="004C1005" w:rsidRPr="004C1005" w:rsidRDefault="004C1005" w:rsidP="004C100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4C100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Составитель программы:</w:t>
      </w:r>
    </w:p>
    <w:p w:rsidR="004C1005" w:rsidRPr="004C1005" w:rsidRDefault="004C1005" w:rsidP="004C100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4C100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учителя МО</w:t>
      </w:r>
    </w:p>
    <w:p w:rsidR="004C1005" w:rsidRPr="004C1005" w:rsidRDefault="004C1005" w:rsidP="004C100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4C1005" w:rsidRPr="004C1005" w:rsidRDefault="004C1005" w:rsidP="004C100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C1005" w:rsidRPr="004C1005" w:rsidRDefault="004C1005" w:rsidP="004C10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202</w:t>
      </w:r>
      <w:r w:rsidR="00DE50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</w:t>
      </w: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г.</w:t>
      </w:r>
    </w:p>
    <w:p w:rsidR="004C1005" w:rsidRPr="004C1005" w:rsidRDefault="004C1005" w:rsidP="004C100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4C1005" w:rsidRPr="004C1005" w:rsidRDefault="004C1005" w:rsidP="004C100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4C1005" w:rsidRPr="004C1005" w:rsidRDefault="004C1005" w:rsidP="004C100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sectPr w:rsidR="004C1005" w:rsidRPr="004C1005" w:rsidSect="004C1005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A52EBC" w:rsidRPr="004C1005" w:rsidRDefault="001E4BC7" w:rsidP="004C1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A52EBC" w:rsidRPr="004C1005" w:rsidRDefault="001E4BC7" w:rsidP="004C1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 w:rsidR="000A5C38" w:rsidRPr="004C1005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» (углубленный уровень) составлена на уровень среднего общего образования (10-11 класс), рассчитана на </w:t>
      </w:r>
      <w:r w:rsidR="000A5C38" w:rsidRPr="004C1005">
        <w:rPr>
          <w:rFonts w:ascii="Times New Roman" w:hAnsi="Times New Roman" w:cs="Times New Roman"/>
          <w:sz w:val="24"/>
          <w:szCs w:val="24"/>
          <w:lang w:val="ru-RU"/>
        </w:rPr>
        <w:t>408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часов (</w:t>
      </w:r>
      <w:r w:rsidR="000A5C38" w:rsidRPr="004C100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ч. в неделю) - </w:t>
      </w:r>
      <w:r w:rsidR="000A5C38" w:rsidRPr="004C1005">
        <w:rPr>
          <w:rFonts w:ascii="Times New Roman" w:hAnsi="Times New Roman" w:cs="Times New Roman"/>
          <w:sz w:val="24"/>
          <w:szCs w:val="24"/>
          <w:lang w:val="ru-RU"/>
        </w:rPr>
        <w:t>204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часов в 10 классе и </w:t>
      </w:r>
      <w:r w:rsidR="000A5C38" w:rsidRPr="004C1005">
        <w:rPr>
          <w:rFonts w:ascii="Times New Roman" w:hAnsi="Times New Roman" w:cs="Times New Roman"/>
          <w:sz w:val="24"/>
          <w:szCs w:val="24"/>
          <w:lang w:val="ru-RU"/>
        </w:rPr>
        <w:t>204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часов в 11 классе.</w:t>
      </w:r>
    </w:p>
    <w:p w:rsidR="004C1005" w:rsidRPr="004C1005" w:rsidRDefault="004C1005" w:rsidP="004C100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4C1005" w:rsidRPr="004C1005" w:rsidRDefault="004C1005" w:rsidP="004C1005">
      <w:pPr>
        <w:pStyle w:val="a7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 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4C1005" w:rsidRPr="004C1005" w:rsidRDefault="004C1005" w:rsidP="004C1005">
      <w:pPr>
        <w:pStyle w:val="a7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Основные образовательные программы Ресурсного центра и Базовых учреждений, утверждённые соответствующим образом;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>ООП СОО МОУ СШ № 3 (Утверждён 29.04.2021)</w:t>
      </w:r>
    </w:p>
    <w:p w:rsidR="004C1005" w:rsidRPr="004C1005" w:rsidRDefault="004C1005" w:rsidP="004C1005">
      <w:pPr>
        <w:pStyle w:val="a7"/>
        <w:numPr>
          <w:ilvl w:val="0"/>
          <w:numId w:val="2"/>
        </w:numPr>
        <w:spacing w:after="0" w:line="360" w:lineRule="auto"/>
        <w:ind w:left="0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>Алгебра. Авторская примерная программа А. Г. Мордковича (профильный уровень). (Алгебра и начала математического анализа. 10-11 классы. / авт.- сост. И.И. Зубарева, А.Г. Мордкович/ М.: Мнемозина)</w:t>
      </w:r>
    </w:p>
    <w:p w:rsidR="004C1005" w:rsidRPr="004C1005" w:rsidRDefault="004C1005" w:rsidP="004C1005">
      <w:pPr>
        <w:pStyle w:val="a7"/>
        <w:numPr>
          <w:ilvl w:val="0"/>
          <w:numId w:val="2"/>
        </w:numPr>
        <w:spacing w:after="0" w:line="360" w:lineRule="auto"/>
        <w:ind w:left="0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4C1005">
        <w:rPr>
          <w:rFonts w:ascii="Times New Roman" w:eastAsia="SimSun" w:hAnsi="Times New Roman" w:cs="Times New Roman"/>
          <w:sz w:val="24"/>
          <w:szCs w:val="24"/>
          <w:lang w:val="ru-RU"/>
        </w:rPr>
        <w:t>Геометрия. Сборник рабочих программ. 10 – 11 классы: учеб. пособие для общеобразоват. организаций; базовый и углубл. уровни/ [сост. Т.А.Бурмистрова]. – 2-е изд., перераб. – М.: Просвещение, 2018. – 143с.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Учебный план МОУ СШ№3, утверждённые соответствующим образом;</w:t>
      </w:r>
    </w:p>
    <w:p w:rsidR="004C1005" w:rsidRPr="004C1005" w:rsidRDefault="004C1005" w:rsidP="004C100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1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Годовой календарный график.</w:t>
      </w:r>
    </w:p>
    <w:p w:rsidR="004C1005" w:rsidRPr="004C1005" w:rsidRDefault="004C1005" w:rsidP="004C1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BAD" w:rsidRPr="004C1005" w:rsidRDefault="00C01BAD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разработана на основе авторских программ А.Г.Мордкович </w:t>
      </w:r>
      <w:r w:rsidR="004C1005" w:rsidRPr="004C1005">
        <w:rPr>
          <w:rFonts w:ascii="Times New Roman" w:hAnsi="Times New Roman" w:cs="Times New Roman"/>
          <w:sz w:val="24"/>
          <w:szCs w:val="24"/>
          <w:lang w:val="ru-RU"/>
        </w:rPr>
        <w:t>и Т.А.Бурмистровой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указана в списке нормативных документов), изменений не предусмотрено.</w:t>
      </w:r>
    </w:p>
    <w:p w:rsidR="00A52EBC" w:rsidRPr="004C1005" w:rsidRDefault="001E4BC7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Программа реализуется с использованием следующего учебного-методического комплекса:</w:t>
      </w:r>
    </w:p>
    <w:p w:rsidR="00C01BAD" w:rsidRPr="004C1005" w:rsidRDefault="001E4BC7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u w:val="single"/>
          <w:lang w:val="ru-RU"/>
        </w:rPr>
        <w:t>-10 класс</w:t>
      </w:r>
      <w:r w:rsidR="000A5C38" w:rsidRPr="004C100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A5C38" w:rsidRPr="004C1005" w:rsidRDefault="000A5C38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ab/>
        <w:t>Алгебра и начала математического анализа. 10 класс. В 2 ч. Ч.1. Учебник для учащихся общеобразовательных учреждений (профильный уровень) / А. Г. Мордкович, П.В. Семенов. / М.: Мнемозина</w:t>
      </w:r>
    </w:p>
    <w:p w:rsidR="000A5C38" w:rsidRPr="004C1005" w:rsidRDefault="000A5C38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ab/>
        <w:t>Алгебра и начала математического анализа. 10 класс. В 2 ч. Ч.2. Задачник для учащихся общеобразовательных учреждений (профильный уровень) / [А. Г. Мордкович и др.]; под ред. А.Г. Мордковича / М.: Мнемозина</w:t>
      </w:r>
    </w:p>
    <w:p w:rsidR="008030F2" w:rsidRPr="004C1005" w:rsidRDefault="000A5C38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030F2" w:rsidRPr="004C1005">
        <w:rPr>
          <w:rFonts w:ascii="Times New Roman" w:hAnsi="Times New Roman" w:cs="Times New Roman"/>
          <w:sz w:val="24"/>
          <w:szCs w:val="24"/>
          <w:lang w:val="ru-RU"/>
        </w:rPr>
        <w:t>Атанасян Л.С., Бутузов В.Ф. и др. Геометрия. 10–11 класс. – М.: Просвещение, 2016</w:t>
      </w:r>
    </w:p>
    <w:p w:rsidR="00A52EBC" w:rsidRPr="004C1005" w:rsidRDefault="001E4BC7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u w:val="single"/>
          <w:lang w:val="ru-RU"/>
        </w:rPr>
        <w:t>-11 класс</w:t>
      </w:r>
    </w:p>
    <w:p w:rsidR="008030F2" w:rsidRPr="004C1005" w:rsidRDefault="008030F2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ab/>
        <w:t>Алгебра и начала математического анализа. 11 класс. В 2 ч. Ч.1. Учебник для учащихся общеобразовательных учреждений (профильный уровень) / А. Г. Мордкович, П.В. Семенов. / М.: Мнемозина</w:t>
      </w:r>
    </w:p>
    <w:p w:rsidR="008030F2" w:rsidRPr="004C1005" w:rsidRDefault="008030F2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ab/>
        <w:t>Алгебра и начала математического анализа. 11 класс. В 2 ч. Ч.2. Задачник для учащихся общеобразовательных учреждений (профильный уровень) / [А. Г. Мордкович и др.]; под ред. А.Г. Мордковича / М.: Мнемозина</w:t>
      </w:r>
    </w:p>
    <w:p w:rsidR="008030F2" w:rsidRPr="004C1005" w:rsidRDefault="008030F2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ab/>
        <w:t>Атанасян Л.С., Бутузов В.Ф. и др. Геометрия. 10–11 класс. – М.: Просвещение, 2016</w:t>
      </w:r>
    </w:p>
    <w:p w:rsidR="00A52EBC" w:rsidRPr="004C1005" w:rsidRDefault="001E4BC7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В соответствии с Положением о текущем контроле успеваемости, сессионных испытаниях и промежуточной аттестации обучающихся 10-11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(1-2 неделя декабря) и весенней (1-2 неделя мая) зачётных сессий в следующих формах:</w:t>
      </w: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8030F2" w:rsidRPr="004C1005" w:rsidTr="00273D60">
        <w:trPr>
          <w:trHeight w:val="103"/>
        </w:trPr>
        <w:tc>
          <w:tcPr>
            <w:tcW w:w="1817" w:type="dxa"/>
            <w:vAlign w:val="center"/>
          </w:tcPr>
          <w:p w:rsidR="008030F2" w:rsidRPr="004C1005" w:rsidRDefault="008030F2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02" w:type="dxa"/>
            <w:vAlign w:val="center"/>
          </w:tcPr>
          <w:p w:rsidR="008030F2" w:rsidRPr="004C1005" w:rsidRDefault="008030F2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Зимняя сессия</w:t>
            </w:r>
          </w:p>
        </w:tc>
        <w:tc>
          <w:tcPr>
            <w:tcW w:w="4302" w:type="dxa"/>
            <w:vAlign w:val="center"/>
          </w:tcPr>
          <w:p w:rsidR="008030F2" w:rsidRPr="004C1005" w:rsidRDefault="008030F2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Весенняя сессия</w:t>
            </w:r>
          </w:p>
        </w:tc>
      </w:tr>
      <w:tr w:rsidR="008030F2" w:rsidRPr="004C1005" w:rsidTr="00273D60">
        <w:tc>
          <w:tcPr>
            <w:tcW w:w="1817" w:type="dxa"/>
          </w:tcPr>
          <w:p w:rsidR="008030F2" w:rsidRPr="004C1005" w:rsidRDefault="008030F2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302" w:type="dxa"/>
            <w:shd w:val="clear" w:color="auto" w:fill="auto"/>
          </w:tcPr>
          <w:p w:rsidR="008030F2" w:rsidRPr="004C1005" w:rsidRDefault="008030F2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302" w:type="dxa"/>
            <w:shd w:val="clear" w:color="auto" w:fill="auto"/>
          </w:tcPr>
          <w:p w:rsidR="008030F2" w:rsidRPr="004C1005" w:rsidRDefault="008030F2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8030F2" w:rsidRPr="004C1005" w:rsidTr="00273D60">
        <w:tc>
          <w:tcPr>
            <w:tcW w:w="1817" w:type="dxa"/>
          </w:tcPr>
          <w:p w:rsidR="008030F2" w:rsidRPr="004C1005" w:rsidRDefault="008030F2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02" w:type="dxa"/>
            <w:shd w:val="clear" w:color="auto" w:fill="auto"/>
          </w:tcPr>
          <w:p w:rsidR="008030F2" w:rsidRPr="004C1005" w:rsidRDefault="008030F2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302" w:type="dxa"/>
            <w:shd w:val="clear" w:color="auto" w:fill="auto"/>
          </w:tcPr>
          <w:p w:rsidR="008030F2" w:rsidRPr="004C1005" w:rsidRDefault="008030F2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8030F2" w:rsidRPr="004C1005" w:rsidRDefault="008030F2" w:rsidP="004C100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EBC" w:rsidRDefault="001E4BC7" w:rsidP="004C10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в соответствии с Положением о текущем контроле успеваемости, сессионных испытаниях и промежуточной аттестации обучающихся 10-11 классов проводится с целью установления уровня достижения планируемых результатов освоения учебного предмета, о</w:t>
      </w:r>
      <w:r w:rsidRPr="004C100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тметка за промежуточную аттестацию представляет собой интегрированный зачёт,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</w:t>
      </w:r>
    </w:p>
    <w:p w:rsidR="004C1005" w:rsidRDefault="004C1005" w:rsidP="004C10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1005" w:rsidRPr="004C1005" w:rsidRDefault="004C1005" w:rsidP="004C10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ОЕЗУЛЬТАТЫ ОСВОЕНИЯ УЧЕБНОГО ПРЕДМЕТА «МАТЕМАТИКА»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и других видах деятельности;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критичность мышления, умение распознавать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логически некорректные высказывания, отличать гипотезу от факта;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креативность мышления, инициатива, находчивость, активность при решении алгебраических задач;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контролировать процесс и результат учебной математической деятельности;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способность к эмоциональному восприятию математических объектов, задач, решений, рассуждений.</w:t>
      </w:r>
    </w:p>
    <w:p w:rsidR="00273D60" w:rsidRPr="004C1005" w:rsidRDefault="00273D60" w:rsidP="001A6C33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метапредметные: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выдвигать гипотезы при решении учебных задач и понимать необходимость их проверки;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273D60" w:rsidRPr="004C1005" w:rsidRDefault="00273D60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4C1005">
        <w:rPr>
          <w:rFonts w:ascii="Times New Roman" w:hAnsi="Times New Roman" w:cs="Times New Roman"/>
          <w:bCs/>
          <w:sz w:val="24"/>
          <w:szCs w:val="24"/>
          <w:lang w:val="ru-RU"/>
        </w:rPr>
        <w:tab/>
        <w:t>умение планировать и осуществлять деятельность, направленную на решение задач исследовательского характера.</w:t>
      </w:r>
    </w:p>
    <w:p w:rsidR="00273D60" w:rsidRPr="004C1005" w:rsidRDefault="00273D60" w:rsidP="001A6C33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53"/>
        <w:gridCol w:w="2268"/>
        <w:gridCol w:w="2410"/>
        <w:gridCol w:w="2443"/>
        <w:gridCol w:w="2235"/>
      </w:tblGrid>
      <w:tr w:rsidR="00273D60" w:rsidRPr="0048410B" w:rsidTr="00273D60">
        <w:tc>
          <w:tcPr>
            <w:tcW w:w="959" w:type="dxa"/>
            <w:gridSpan w:val="2"/>
            <w:vAlign w:val="bottom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Базовый уровень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«Проблемно-функциональные результаты»</w:t>
            </w:r>
          </w:p>
        </w:tc>
        <w:tc>
          <w:tcPr>
            <w:tcW w:w="4678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Углубленный уровень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«Системно-теоретические результаты»</w:t>
            </w:r>
          </w:p>
        </w:tc>
      </w:tr>
      <w:tr w:rsidR="00273D60" w:rsidRPr="0048410B" w:rsidTr="00273D60">
        <w:tc>
          <w:tcPr>
            <w:tcW w:w="959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Выпускник научится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Выпускник получит возможность научиться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Выпускник научится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Выпускник получит возможность научиться</w:t>
            </w:r>
          </w:p>
        </w:tc>
      </w:tr>
      <w:tr w:rsidR="00273D60" w:rsidRPr="0048410B" w:rsidTr="00273D60">
        <w:tc>
          <w:tcPr>
            <w:tcW w:w="959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Для развития мышления, использования в повседневной жизни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успешного продолжения образования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273D60" w:rsidRPr="004C1005" w:rsidTr="00273D60">
        <w:tc>
          <w:tcPr>
            <w:tcW w:w="959" w:type="dxa"/>
            <w:gridSpan w:val="2"/>
            <w:vAlign w:val="bottom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gridSpan w:val="4"/>
            <w:vAlign w:val="center"/>
          </w:tcPr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273D60" w:rsidRPr="0048410B" w:rsidTr="00273D60">
        <w:tc>
          <w:tcPr>
            <w:tcW w:w="959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Элементы теории множеств и математической логики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на базовом уровне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4C10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распознавать ложные утверждения, ошибки в 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рассуждениях,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том числе с использованием контрпримеров.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исловые множества на координатной прямой, отрезок, интервал,</w:t>
            </w: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Свободно оперировать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исловые множества на координатной прямой, отрезок, интервал,</w:t>
            </w:r>
            <w:r w:rsidRPr="004C10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задавать множества перечислением и характеристическим свойством;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273D60" w:rsidRPr="004C1005" w:rsidRDefault="00273D60" w:rsidP="004C100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Достижение результатов раздела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понимать суть косвенного доказательства;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понятиями счетного и несчетного множества;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273D60" w:rsidRPr="0048410B" w:rsidTr="00273D60">
        <w:tc>
          <w:tcPr>
            <w:tcW w:w="959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арифметические действия с целыми и рациональными числами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рациональные числа между собой;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изображать точками на числовой прямой целые и рациональные числа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изображать точками на числовой прямой целые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несложные преобразования целых и дробно-рациональных буквенных выражений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выражать в простейших случаях из равенства одну переменную через другие;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изображать схематически угол, величина которого выражена в градусах;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выполнять вычисления при решении задач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практического характера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приводить примеры чисел с заданными свойствами делимости;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е и </w:t>
            </w: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π</w:t>
            </w: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пользоваться оценкой и прикидкой при практических расчетах;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изображать схематически угол, величина которого выражена в градусах </w:t>
            </w:r>
            <w:r w:rsidRPr="004C10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или радианах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выполнять перевод величины угла из радианной меры в градусную и обратно.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и объяснять разницу между позиционной и непозиционной системами записи чисел;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переводить числа из одной системы записи (системы счисления) в другую;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округление рациональных и иррациональных чисел с заданной точностью;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действительные числа разными способами;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НОД и НОК разными способами и использовать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Достижение результатов раздела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свободно оперировать числовыми множествами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понимать причины и основные идеи расширения числовых множеств;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основными понятиями теории делимости при решении стандартных задач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базовые представления о множестве комплексных чисел;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формулой бинома Ньютона;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теорему о линейном представлении НОД;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Китайскую теорему об остатках;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применять при решении задач Малую теорему Ферма;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уметь выполнять запись числа в позиционной системе счисления;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цепные дроби;</w:t>
            </w:r>
          </w:p>
          <w:p w:rsidR="00273D60" w:rsidRPr="004C1005" w:rsidRDefault="00273D60" w:rsidP="004C1005">
            <w:pPr>
              <w:spacing w:after="0"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многочлены с действительными и целыми коэффициентами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применять при решении задач Основную теорему алгебры;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273D60" w:rsidRPr="0048410B" w:rsidTr="00273D60">
        <w:tc>
          <w:tcPr>
            <w:tcW w:w="959" w:type="dxa"/>
            <w:gridSpan w:val="2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линейные уравнения и неравенства, квадратные уравнения;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решать логарифмические уравнения вида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log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bx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c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) =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d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простейшие неравенства вида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log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&lt;d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решать показательные уравнения, вида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bx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c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= </w:t>
            </w:r>
            <w:r w:rsidR="001A6C33"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d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где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d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можно представить в виде степени с основанием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) и простейшие неравенства вида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x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="001A6C33"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&lt;d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где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d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можно представить в виде степени с основанием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a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1A6C33" w:rsidRPr="004C100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,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ctg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где 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табличное значение соответствующей тригонометрической функции.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использовать метод интервалов для решения неравенств;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использовать графический метод для приближенного решения уравнений и неравенств;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применять теорему Безу к решению уравнений;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применять теорему Виета для решения некоторых уравнений степени выше второй;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владеть разными методами доказательства неравенств;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уравнения в целых числах;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изображать множества на плоскости, задаваемые уравнениями, неравенствами и их системами;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Достижение результатов раздела II;</w:t>
            </w:r>
          </w:p>
          <w:p w:rsidR="00273D60" w:rsidRPr="004C1005" w:rsidRDefault="00273D60" w:rsidP="004C1005">
            <w:pPr>
              <w:numPr>
                <w:ilvl w:val="0"/>
                <w:numId w:val="14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273D60" w:rsidRPr="004C1005" w:rsidRDefault="00273D60" w:rsidP="004C1005">
            <w:pPr>
              <w:numPr>
                <w:ilvl w:val="0"/>
                <w:numId w:val="14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свободно решать системы линейных уравнений; </w:t>
            </w:r>
          </w:p>
          <w:p w:rsidR="00273D60" w:rsidRPr="004C1005" w:rsidRDefault="00273D60" w:rsidP="004C1005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основные типы уравнений и неравенств с параметрами;</w:t>
            </w:r>
          </w:p>
          <w:p w:rsidR="00273D60" w:rsidRPr="004C1005" w:rsidRDefault="00273D60" w:rsidP="004C1005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неравенства Коши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— Буняковского, Бернулли;</w:t>
            </w:r>
          </w:p>
          <w:p w:rsidR="00273D60" w:rsidRPr="004C1005" w:rsidRDefault="00273D60" w:rsidP="004C1005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неравенствах между средними степенными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73D60" w:rsidRPr="0048410B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по графику приближённо значения функции в заданных точках;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4C100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и т.д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.).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4C10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асимптоты, нули функции и т.д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.);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интерпретировать свойства в контексте конкретной практической ситуации;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red"/>
                <w:lang w:val="ru-RU" w:eastAsia="ru-RU"/>
              </w:rPr>
              <w:t xml:space="preserve">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др.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(амплитуда, период и т.п.)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обратная функция; применять это понятие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при решении задач свойства функций: четность, периодичность, ограниченность;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при решении задач преобразования графиков функций;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интерпретировать свойства в контексте конкретной практической 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ситуации;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др.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(амплитуда, период и т.п.)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Достижение результатов раздела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понятием асимптоты и уметь его применять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73D60" w:rsidRPr="0048410B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математического анализа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полученные результаты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Владеть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применять для решения задач теорию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пределов;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владеть понятиями: производная функции в точке, производная функции;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вычислять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производные элементарных функций и их комбинаций;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исследовать функции на монотонность и экстремумы;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строить графики и применять к решению задач, в том числе с параметром;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касательная к графику функции и уметь применять его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 понятиями первообразная функция, определенный интеграл;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теорему Ньютона–Лейбница и ее следствия для решения задач.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учебных предметов:</w:t>
            </w:r>
          </w:p>
          <w:p w:rsidR="00273D60" w:rsidRPr="004C1005" w:rsidRDefault="00273D60" w:rsidP="004C1005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273D60" w:rsidRPr="004C1005" w:rsidRDefault="00273D60" w:rsidP="004C1005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полученные результаты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Достижение результатов раздела II;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понятием первообразной функции для решения задач;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в стандартных ситуациях производными высших порядков;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применять при решении задач свойства непрерывных функций;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уметь применять при решении задач теоремы Вейерштрасса; 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273D60" w:rsidRPr="004C1005" w:rsidRDefault="00273D60" w:rsidP="004C1005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273D60" w:rsidRPr="0048410B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Статистика и теория вероятностей, логика и комбинаторика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73D60" w:rsidRPr="004C1005" w:rsidRDefault="00273D60" w:rsidP="004C1005">
            <w:pPr>
              <w:keepNext/>
              <w:keepLines/>
              <w:spacing w:after="0" w:line="360" w:lineRule="auto"/>
              <w:ind w:left="357" w:hanging="357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вычислять вероятности событий на основе подсчета числа исходов. 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оценивать и сравнивать в простых случаях вероятности событий в реальной жизни;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Иметь представление о дискретных и </w:t>
            </w:r>
            <w:r w:rsidR="001A6C33"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непрерывных случайных величинах,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распределениях, о независимости случайных величин;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понимать суть закона больших чисел и выборочного метода измерения вероятностей;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корреляции случайных величин, о линейной регрессии.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вычислять или оценивать вероятности событий в реальной жизни;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выбирать подходящие методы представления и обработки данных;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основными понятиями комбинаторики и уметь их применять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об основах теории вероятностей;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иметь представление о дискретных и </w:t>
            </w:r>
            <w:r w:rsidR="001A6C33"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непрерывных случайных величинах,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распределениях, о независимости случайных величин;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совместных распределениях случайных величин;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суть закона больших чисел и выборочного метода измерения вероятностей;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иметь представление о корреляции случайных величин. 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вычислять или оценивать вероятности событий в реальной жизни;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выбирать методы подходящего представления и обработки данных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Достижение результатов раздела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центральной предельной теореме;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выборочном коэффициенте корреляции и линейной регрессии;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связи эмпирических и теоретических распределений;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кодировании, двоичной записи, двоичном дереве;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владеть основными </w:t>
            </w:r>
            <w:r w:rsidR="001A6C33"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понятиями теории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графов (граф, вершина, ребро, степень вершины, путь в графе) и уметь применять их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деревьях и уметь применять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понятием связность и уметь применять компоненты связности при решении задач;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осуществлять пути по ребрам, обходы ребер и вершин графа;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об эйлеровом и гамильтоновом пути, иметь представление о трудности задачи нахождения гамильтонова пути;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применять метод математической индукции;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применять принцип Дирихле при решении задач</w:t>
            </w:r>
          </w:p>
        </w:tc>
      </w:tr>
      <w:tr w:rsidR="00273D60" w:rsidRPr="004C1005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несложные текстовые задачи разных типов;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действовать по алгоритму, содержащемуся в условии задачи;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использовать логические рассуждения при решении задачи;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задачи на расчет стоимости покупок, услуг, поездок и т.п.;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задачи разных типов, в том числе задачи повышенной трудности;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выбирать оптимальный метод решения задачи, рассматривая различные методы;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строить модель решения задачи, проводить доказательные рассуждения;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разные задачи повышенной трудности;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строить модель решения задачи, проводить доказательные рассуждения при решении задачи;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Достижение результатов раздела II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73D60" w:rsidRPr="0048410B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применять теорему Пифагора при вычислении элементов стереометрических фигур;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распознавать основные виды тел вращения (конус, цилиндр, сфера и шар);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соотносить площади поверхностей тел одинаковой формы различного размера;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соотносить объемы сосудов одинаковой формы различного размера;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решать задачи на нахождение геометрических величин по образцам или алгоритмам;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описывать взаимное расположение прямых и плоскостей в пространстве;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формулировать свойства и признаки фигур;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доказывать геометрические утверждения</w:t>
            </w:r>
            <w:r w:rsidRPr="004C100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вычислять расстояния и углы в пространстве</w:t>
            </w:r>
            <w:r w:rsidRPr="004C1005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  <w:t>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  <w:tc>
          <w:tcPr>
            <w:tcW w:w="2443" w:type="dxa"/>
            <w:shd w:val="clear" w:color="auto" w:fill="auto"/>
          </w:tcPr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 формулировать и доказывать геометрические утверждения;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стереометрии: призма, параллелепипед, пирамида, тетраэдр;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теоремы о параллельности прямых и плоскостей в пространстве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 применять параллельное проектирование для изображения фигур;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 применять перпендикулярности прямой и плоскости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угол между прямой и плоскостью и уметь применять его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прямоугольный параллелепипед и применять его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теореме Эйлера,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правильных многогранниках; 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касательные прямые и плоскости и уметь применять из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площади сферы и уметь применять его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 решать задачи на комбинации многогранников и тел вращения;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об аксиоматическом методе;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двойственности правильных многогранников;</w:t>
            </w:r>
            <w:r w:rsidRPr="004C1005">
              <w:rPr>
                <w:rFonts w:ascii="Times New Roman" w:eastAsia="Calibri" w:hAnsi="Times New Roman" w:cs="Times New Roman"/>
                <w:i/>
                <w:color w:val="BFBFBF"/>
                <w:sz w:val="24"/>
                <w:szCs w:val="24"/>
                <w:lang w:val="ru-RU"/>
              </w:rPr>
              <w:t xml:space="preserve">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иметь представление о конических сечениях; 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при решении задач формулу расстояния от точки до плоскости;</w:t>
            </w:r>
          </w:p>
          <w:p w:rsidR="00273D60" w:rsidRPr="004C1005" w:rsidRDefault="00273D60" w:rsidP="004C1005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теоремы об отношениях объемов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площади ортогональной проекции;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уметь решать задачи на плоскости методами стереометрии;</w:t>
            </w:r>
          </w:p>
          <w:p w:rsidR="00273D60" w:rsidRPr="004C1005" w:rsidRDefault="00273D60" w:rsidP="004C100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уметь применять формулы объемов при решении задач</w:t>
            </w:r>
          </w:p>
        </w:tc>
      </w:tr>
      <w:tr w:rsidR="00273D60" w:rsidRPr="0048410B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Векторы и координаты в пространстве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Оперировать на базовом уровне понятием декартовы координаты в пространстве</w:t>
            </w:r>
            <w:r w:rsidRPr="004C100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>;</w:t>
            </w: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73D60" w:rsidRPr="004C1005" w:rsidRDefault="00273D60" w:rsidP="004C1005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задавать плоскость уравнением в декартовой системе координат;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решать простейшие задачи введением векторного базиса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 понятиями векторы и их координаты;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 выполнять операции над векторами;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использовать скалярное произведение векторов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применять векторы и метод координат в пространстве при решении задач 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Достижение результатов раздела II;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находить объем параллелепипеда и тетраэдра, заданных координатами своих вершин;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задавать прямую в пространстве;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находить расстояние от точки до плоскости в системе координат;</w:t>
            </w:r>
          </w:p>
          <w:p w:rsidR="00273D60" w:rsidRPr="004C1005" w:rsidRDefault="00273D60" w:rsidP="004C1005">
            <w:pPr>
              <w:numPr>
                <w:ilvl w:val="0"/>
                <w:numId w:val="9"/>
              </w:numPr>
              <w:suppressAutoHyphens/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273D60" w:rsidRPr="004C1005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60" w:rsidRPr="004C1005" w:rsidRDefault="00273D60" w:rsidP="004C1005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Иметь представление о вкладе выдающихся математиков в развитие науки;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Достижение результатов раздела II</w:t>
            </w:r>
          </w:p>
        </w:tc>
      </w:tr>
      <w:tr w:rsidR="00273D60" w:rsidRPr="0048410B" w:rsidTr="00273D60">
        <w:trPr>
          <w:gridBefore w:val="1"/>
          <w:wBefore w:w="6" w:type="dxa"/>
        </w:trPr>
        <w:tc>
          <w:tcPr>
            <w:tcW w:w="953" w:type="dxa"/>
          </w:tcPr>
          <w:p w:rsidR="00273D60" w:rsidRPr="004C1005" w:rsidRDefault="00273D60" w:rsidP="004C1005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10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2268" w:type="dxa"/>
          </w:tcPr>
          <w:p w:rsidR="00273D60" w:rsidRPr="004C1005" w:rsidRDefault="00273D60" w:rsidP="004C1005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Применять известные методы при решении стандартных математических задач;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2410" w:type="dxa"/>
          </w:tcPr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основные методы решения математических задач;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2443" w:type="dxa"/>
          </w:tcPr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применять основные методы решения математических задач;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273D60" w:rsidRPr="004C1005" w:rsidRDefault="00273D60" w:rsidP="004C1005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2235" w:type="dxa"/>
          </w:tcPr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Достижение результатов раздела 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273D60" w:rsidRPr="004C1005" w:rsidRDefault="00273D60" w:rsidP="004C1005">
            <w:pPr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273D60" w:rsidRPr="004C1005" w:rsidRDefault="00273D60" w:rsidP="004C1005">
            <w:p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273D60" w:rsidRPr="004C1005" w:rsidRDefault="00273D60" w:rsidP="004C1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6C33" w:rsidRDefault="001A6C33" w:rsidP="004C1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 «МАТЕМАТИКА»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C1005">
        <w:rPr>
          <w:rFonts w:ascii="Times New Roman" w:hAnsi="Times New Roman" w:cs="Times New Roman"/>
          <w:b/>
        </w:rPr>
        <w:t>Математика: алгебра и начала математического анализа: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C1005">
        <w:rPr>
          <w:rFonts w:ascii="Times New Roman" w:hAnsi="Times New Roman" w:cs="Times New Roman"/>
          <w:b/>
        </w:rPr>
        <w:t>Базовый уровень: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20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Элементы теории множеств и математической логики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промежуток с выколотой точкой, графическое представление множеств на координатной плоскости.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Утверждение (высказывание), отрицание утверждения, истинные и ложные утверждения, следствие, частный случай общего утверждения, контрпример, доказательство.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Числа и выражения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Корень </w:t>
      </w:r>
      <w:r w:rsidRPr="004C1005">
        <w:rPr>
          <w:rFonts w:ascii="Times New Roman" w:hAnsi="Times New Roman" w:cs="Times New Roman"/>
          <w:i/>
          <w:sz w:val="24"/>
          <w:szCs w:val="24"/>
        </w:rPr>
        <w:t>n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-й степени и его свойства.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Понятие предела числовой последовательности.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Степень с действительным показателем, свойства степени. Действия с корнями натуральной степени из чисел,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тождественные преобразования выражений, включающих степени и корни.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Логарифм числа. Десятичные и натуральные логарифмы.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Число е.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Логарифмические тождества. Действия с логарифмами чисел;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простейшие преобразования выражений, включающих логарифмы.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Изображение на числовой прямой целых и рациональных чисел, корней натуральной степени из чисел, логарифмов чисел.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Тригонометрическая окружность,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радианная мера угла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Синус, косинус, тангенс,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котангенс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0°, 30°, 45°, 60°, 90°, 180°, 270° (0, π/6, π/4, π/3, π/2 рад). Формулы приведения, сложения, формулы двойного и половинного угла.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Уравнения и неравенства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Уравнения с одной переменной. Простейшие иррациональные уравнения. Логарифмические и показательные уравнения вида log</w:t>
      </w:r>
      <w:r w:rsidRPr="004C1005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a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bx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c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d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r w:rsidRPr="004C1005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bx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c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d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(где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d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можно представить в виде степени с основанием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a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и рациональным показателем) и их решения. Тригонометрические уравнения вида sin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x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cos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x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tg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x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a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— табличное значение соответствующей тригонометрической функции, и их решения.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Неравенства с одной переменной вида log</w:t>
      </w:r>
      <w:r w:rsidRPr="004C1005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a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x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&lt;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d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r w:rsidRPr="004C1005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&lt; d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(где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d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можно представить в виде степени с основанием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a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Метод интервалов. Графические методы решения уравнений и неравенств.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Решение уравнений и неравенств, содержащих переменную под знаком модуля.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Уравнения, системы уравнений с параметром.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Функции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Понятие функции. Нули функции, промежутки знакопостоянства, монотонность. Наибольшее и наименьшее значения функции. Периодичность функции. Чётность и нечётность функций.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Степенная, показательная и логарифмические функции; их свойства и графики.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Сложные функции.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Тригонометрические функции </w:t>
      </w:r>
      <w:r w:rsidRPr="004C1005">
        <w:rPr>
          <w:rFonts w:ascii="Times New Roman" w:hAnsi="Times New Roman" w:cs="Times New Roman"/>
          <w:i/>
          <w:sz w:val="24"/>
          <w:szCs w:val="24"/>
        </w:rPr>
        <w:t>y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sz w:val="24"/>
          <w:szCs w:val="24"/>
        </w:rPr>
        <w:t>cos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i/>
          <w:sz w:val="24"/>
          <w:szCs w:val="24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</w:rPr>
        <w:t>y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sz w:val="24"/>
          <w:szCs w:val="24"/>
        </w:rPr>
        <w:t>sin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i/>
          <w:sz w:val="24"/>
          <w:szCs w:val="24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</w:rPr>
        <w:t>y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sz w:val="24"/>
          <w:szCs w:val="24"/>
        </w:rPr>
        <w:t>tg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i/>
          <w:sz w:val="24"/>
          <w:szCs w:val="24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Функция </w:t>
      </w:r>
      <w:r w:rsidRPr="004C1005">
        <w:rPr>
          <w:rFonts w:ascii="Times New Roman" w:hAnsi="Times New Roman" w:cs="Times New Roman"/>
          <w:i/>
          <w:sz w:val="24"/>
          <w:szCs w:val="24"/>
        </w:rPr>
        <w:t>y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1005">
        <w:rPr>
          <w:rFonts w:ascii="Times New Roman" w:hAnsi="Times New Roman" w:cs="Times New Roman"/>
          <w:sz w:val="24"/>
          <w:szCs w:val="24"/>
        </w:rPr>
        <w:t>ctg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005">
        <w:rPr>
          <w:rFonts w:ascii="Times New Roman" w:hAnsi="Times New Roman" w:cs="Times New Roman"/>
          <w:i/>
          <w:sz w:val="24"/>
          <w:szCs w:val="24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Свойства и графики тригонометрических функций.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Арккосинус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арксинус, арктангенс числа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арккотангенс числа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Обратные тригонометрические функции, их свойства и графики.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Элементы математического анализа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Производная суммы, произведения,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частного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, двух функций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Вторая производная, её геометрический и физический смысл.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нахождение наибольшего и наименьшего значений функции с помощью производной.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Построение графиков функций с помощью производных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Применение производной при решении задач.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Первообразная. Первообразные элементарных функций. Площадь криволинейной трапеции. Формула Ньютона-Лейбница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Определённый интеграл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Вычисление площадей плоских фигур и объёмов тел вращения с помощью интеграла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Статистика и теория вероятностей, логика и комбинаторика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Частота и вероятность события. Достоверные, невозможные и случайные события. Вычисление вероятностей в опытах с равновозможными элементарными исходами. Решение задач с применением комбинаторики. Вероятность суммы двух несовместных событий. Противоположное событие и его вероятность.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Правило умножения вероятностей. Формула полной вероятности.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Решение задач с применением дерева вероятностей.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Дискретные случайные величины и их распределения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Математическое ожидание, дисперсия случайной величины. Среднее квадратичное отклонение.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Углублённый_уровень"/>
      <w:bookmarkEnd w:id="1"/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Понятие о нормальном распределении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Примеры случайных величин, подчинённых нормальному закону (погрешность измерений, рост человека)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о законе больших чисел. Роль закона больших чисел в науке, природе и обществе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Совместные наблюдения двух случайных величин. Понятие о корреляции.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C1005">
        <w:rPr>
          <w:rFonts w:ascii="Times New Roman" w:hAnsi="Times New Roman" w:cs="Times New Roman"/>
          <w:b/>
        </w:rPr>
        <w:t>Углублённый уровень: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Элементы теории множеств и математической логики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Понятие множества. Характеристическое свойство, элемент множества, пустое, конечное, бесконечное множества. Способы задания множеств. Подмножество. Отношения принадлежности, включения, равенства. Операции над множествами, их иллюстрации с помощью кругов Эйлера.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Счётные и несчётные множества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Истинные и ложные высказывания (утверждения), операции над высказываниями. Кванторы существования и всеобщности.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Алгебра высказываний.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Законы логики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Основные логические правила.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Решение логических задач с использованием кругов Эйлера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Умозаключения. Обоснование и доказательство в математике. Определения. Теоремы.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Виды доказательств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Математическая индукция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 Утверждения: обратное данному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, противоположное, обратное противоположному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 Признак и свойство, необходимые и достаточные условия.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Числа и выражения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Множества натуральных, целых, рациональных, действительных чисел. Множество комплексных чисел. Действия с комплексными числами. Комплексно сопряжённые числа. Модуль и аргумент числа.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Тригонометрическая форма комплексного числа.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Радианная мера угла. Тригонометрическая окружность. Синус, косинус, тангенс и котангенс числа. Тригонометрические формулы приведения и сложения, формулы двойного и половинного угла. Преобразование суммы и разности тригонометрических функций в произведение и обратные преобразования.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Степень с действительным показателем, свойства степени. Число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e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 Логарифм, свойства логарифма. Десятичный и натуральный логарифмы.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Тождественные преобразования тригонометрических, логарифмических, степенных и иррациональных выражений.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Метод математической индукции.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Основная теорема арифметики. Остатки и сравнения. Алгоритм Евклида. Китайская теорема об остатках. Малая теорема Ферма. Системы счисления, отличные от десятичных. Функция Эйлера, число и сумма делителей натурального числа.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Основная теорема алгебры. Приводимые и неприводимые многочлены. Симметрические многочлены. Целочисленные и целозначные многочлены.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Уравнения и неравенства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Уравнение, являющееся следствием другого уравнения; уравнения, равносильные на множестве, равносильные преобразования уравнений.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Тригонометрические, показательные, логарифмические и иррациональные уравнения и неравенства. Типы уравнений. Решение уравнений и неравенств.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Метод интервалов для решения неравенств.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Системы тригонометрических, показательных, логарифмических и иррациональных уравнений. Системы тригонометрических, показательных, логарифмических и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иррациональных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неравенств.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Уравнения, системы уравнений с параметрами.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Неравенства с параметрами.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Решение уравнений степени выше второй специальных видов. Формулы Виета. Теорема Безу. Диофантовы уравнения. Решение уравнений в комплексных числах.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Неравенства о средних. Неравенство Бернулли.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Функции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Функция и её свойства; нули функции, промежутки знакопостоянства, монотонность. Наибольшее и наименьшее значения функции. Периодическая функция и её наименьший период. Чётные и нечётные функции.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Функции «дробная часть числа» y =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{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}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«целая часть числа» y =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]. Взаимно обратные функции. Графики взаимно обратных функций.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Тригонометрические функции числового аргумента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y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cos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y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sin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y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tg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y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= ctg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x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 Свойства и графики тригонометрических функций. Обратные тригонометрические функции, их главные значения, свойства и графики.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Степенная, показательная, логарифмическая функции, их свойства и графики.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Преобразования графиков функций: сдвиг, умножение на число, симметрия относительно координатных осей и начала координат.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Элементы математического анализа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Бесконечно малые и бесконечно большие числовые последовательности. Предел числовой последовательности. Бесконечно убывающая геометрическая прогрессия.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Понятие предела функции в точке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Понятие предела функции в бесконечности. Асимптоты графика функции.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Непрерывность функции.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Свойства непрерывных функций. Теорема Вейерштрасса для непрерывных функций.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Применение производной в физике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 Производные элементарных функций. Правила дифференцирования.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Вторая производная, её геометрический и физический смысл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Точки экстремума (максимума и минимума). Исследование элементарных функций на точки экстремума, наибольшее и наименьшее значения с помощью производной.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Построение графиков функций с помощью производных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Применение производной при решении прикладных задач на максимум и минимум.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Первообразная. Неопределённый интеграл. Первообразные элементарных функций. Площадь криволинейной трапеции. Формула Ньютона-Лейбница. Определённый интеграл. Вычисление площадей плоских фигур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и объёмов тел вращения с помощью интеграла.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Дифференциальные уравнения первого и второго порядка.</w:t>
      </w:r>
    </w:p>
    <w:p w:rsidR="00E8162C" w:rsidRPr="004C1005" w:rsidRDefault="00E8162C" w:rsidP="004C1005">
      <w:pPr>
        <w:pStyle w:val="3"/>
        <w:tabs>
          <w:tab w:val="left" w:pos="1117"/>
        </w:tabs>
        <w:spacing w:beforeAutospacing="0" w:afterAutospacing="0" w:line="360" w:lineRule="auto"/>
        <w:ind w:firstLine="709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Комбинаторика, вероятность и статистика,</w:t>
      </w:r>
      <w:r w:rsidRPr="004C1005">
        <w:rPr>
          <w:rFonts w:ascii="Times New Roman" w:hAnsi="Times New Roman" w:hint="default"/>
          <w:sz w:val="24"/>
          <w:szCs w:val="24"/>
          <w:u w:val="single"/>
          <w:lang w:val="ru-RU"/>
        </w:rPr>
        <w:t xml:space="preserve"> </w:t>
      </w:r>
      <w:r w:rsidRPr="004C1005">
        <w:rPr>
          <w:rFonts w:ascii="Times New Roman" w:hAnsi="Times New Roman" w:hint="default"/>
          <w:sz w:val="24"/>
          <w:szCs w:val="24"/>
          <w:u w:val="single" w:color="221F1F"/>
          <w:lang w:val="ru-RU"/>
        </w:rPr>
        <w:t>логика и теория графов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 xml:space="preserve">Правило произведения в комбинаторике. Соединения без повторений. Сочетания и их свойства. Бином Ньютона. </w:t>
      </w: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Соединения с повторениями. 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Вероятность события. Сумма вероятностей несовместных событий.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Вероятностное пространство. Аксиомы теории вероятностей</w:t>
      </w:r>
      <w:r w:rsidRPr="004C1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Дискретные случайные величины и их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Бинарная случайная величина, распределение Бернулли. Геометрическое распределение. Биномиальное распределение и его свойства.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Непрерывные случайные величины. Плотность вероятности. Функция распределения. Равномерное распределение.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Нормальное распределение. Функция Лапласа. Параметры нормального распределения. Примеры случайных величин, подчинённых нормальному закону (погрешность измерений, рост человека).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Закон больших чисел. Выборочный метод измерения вероятностей.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Роль закона больших чисел в науке, природе и обществе.</w:t>
      </w:r>
    </w:p>
    <w:p w:rsidR="00E8162C" w:rsidRPr="004C1005" w:rsidRDefault="00E8162C" w:rsidP="004C1005">
      <w:pPr>
        <w:pStyle w:val="a9"/>
        <w:tabs>
          <w:tab w:val="left" w:pos="11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sz w:val="24"/>
          <w:szCs w:val="24"/>
          <w:lang w:val="ru-RU"/>
        </w:rPr>
        <w:t>Корреляция двух случайных величин. Понятие о коэффициенте корреляции.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Статистическая гипотеза. Статистические критерии. Статистическая значимость. Проверка простейших гипотез.</w:t>
      </w:r>
    </w:p>
    <w:p w:rsidR="00E8162C" w:rsidRPr="004C1005" w:rsidRDefault="00E8162C" w:rsidP="004C1005">
      <w:pPr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i/>
          <w:sz w:val="24"/>
          <w:szCs w:val="24"/>
          <w:lang w:val="ru-RU"/>
        </w:rPr>
        <w:t>Основные понятия теории графов.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C1005">
        <w:rPr>
          <w:rFonts w:ascii="Times New Roman" w:hAnsi="Times New Roman" w:cs="Times New Roman"/>
          <w:b/>
        </w:rPr>
        <w:t>Математика: геометрия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C1005">
        <w:rPr>
          <w:rFonts w:ascii="Times New Roman" w:hAnsi="Times New Roman" w:cs="Times New Roman"/>
          <w:b/>
        </w:rPr>
        <w:t>Базовый уровень: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Повторение. 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4C1005">
        <w:rPr>
          <w:i/>
          <w:iCs/>
          <w:color w:val="auto"/>
        </w:rPr>
        <w:t xml:space="preserve">Решение задач с помощью векторов и координат.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Наглядная стереометрия. Фигуры и их изображения (куб, пирамида, призма). </w:t>
      </w:r>
      <w:r w:rsidRPr="004C1005">
        <w:rPr>
          <w:i/>
          <w:iCs/>
          <w:color w:val="auto"/>
        </w:rPr>
        <w:t xml:space="preserve">Основные понятия стереометрии и их свойства. </w:t>
      </w:r>
      <w:r w:rsidRPr="004C1005">
        <w:rPr>
          <w:color w:val="auto"/>
        </w:rPr>
        <w:t xml:space="preserve">Сечения куба и тетраэдра.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Расстояния между фигурами в пространстве.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Углы в пространстве. Перпендикулярность прямых и плоскостей.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i/>
          <w:iCs/>
          <w:color w:val="auto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i/>
          <w:iCs/>
          <w:color w:val="auto"/>
        </w:rPr>
        <w:t xml:space="preserve">Простейшие комбинации многогранников и тел вращения между собой. </w:t>
      </w:r>
      <w:r w:rsidRPr="004C1005">
        <w:rPr>
          <w:color w:val="auto"/>
        </w:rPr>
        <w:t xml:space="preserve">Вычисление элементов пространственных фигур (ребра, диагонали, углы). 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Понятие об объеме. Объем пирамиды и конуса, призмы и цилиндра. Объем шара.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i/>
          <w:iCs/>
          <w:color w:val="auto"/>
        </w:rPr>
        <w:t xml:space="preserve">Подобные тела в пространстве. </w:t>
      </w:r>
      <w:r w:rsidRPr="004C1005">
        <w:rPr>
          <w:color w:val="auto"/>
        </w:rPr>
        <w:t xml:space="preserve">Соотношения между площадями поверхностей и объемами подобных тел.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i/>
          <w:iCs/>
          <w:color w:val="auto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color w:val="auto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4C1005">
        <w:rPr>
          <w:i/>
          <w:iCs/>
          <w:color w:val="auto"/>
        </w:rPr>
        <w:t xml:space="preserve"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</w:t>
      </w:r>
    </w:p>
    <w:p w:rsidR="00E8162C" w:rsidRPr="004C1005" w:rsidRDefault="00E8162C" w:rsidP="004C1005">
      <w:pPr>
        <w:pStyle w:val="Default"/>
        <w:spacing w:line="360" w:lineRule="auto"/>
        <w:ind w:firstLine="709"/>
        <w:jc w:val="both"/>
        <w:rPr>
          <w:color w:val="auto"/>
        </w:rPr>
      </w:pPr>
      <w:r w:rsidRPr="004C1005">
        <w:rPr>
          <w:i/>
          <w:iCs/>
          <w:color w:val="auto"/>
        </w:rPr>
        <w:t xml:space="preserve">Уравнение плоскости в пространстве. Уравнение сферы в пространстве. Формула для вычисления расстояния между точками в пространстве. 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C1005">
        <w:rPr>
          <w:rFonts w:ascii="Times New Roman" w:hAnsi="Times New Roman" w:cs="Times New Roman"/>
          <w:b/>
          <w:bCs/>
        </w:rPr>
        <w:t>Углублённый уровень: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</w:rPr>
        <w:t>Основные понятия геометрии в пространстве. Аксиомы стереометрии и следствия из них.</w:t>
      </w:r>
      <w:r w:rsidRPr="004C1005">
        <w:rPr>
          <w:rFonts w:ascii="Times New Roman" w:hAnsi="Times New Roman" w:cs="Times New Roman"/>
          <w:i/>
        </w:rPr>
        <w:t xml:space="preserve"> Понятие об аксиоматическом методе.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C1005">
        <w:rPr>
          <w:rFonts w:ascii="Times New Roman" w:hAnsi="Times New Roman" w:cs="Times New Roman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4C1005">
        <w:rPr>
          <w:rFonts w:ascii="Times New Roman" w:hAnsi="Times New Roman" w:cs="Times New Roman"/>
          <w:i/>
        </w:rPr>
        <w:t>Теорема Менелая для тетраэдра.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</w:rPr>
        <w:t xml:space="preserve">Скрещивающиеся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4C1005">
        <w:rPr>
          <w:rFonts w:ascii="Times New Roman" w:hAnsi="Times New Roman" w:cs="Times New Roman"/>
          <w:i/>
        </w:rPr>
        <w:t>Геометрические места точек в пространстве.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</w:rPr>
        <w:t xml:space="preserve">Перпендикулярность прямой и плоскости. Ортогональное проектирование. Наклонные и проекции. Теорема о трёх перпендикулярах. Расстояния между фигурами в пространстве. Общий перпендикуляр двух скрещивающихся прямых. </w:t>
      </w:r>
      <w:r w:rsidRPr="004C1005">
        <w:rPr>
          <w:rFonts w:ascii="Times New Roman" w:hAnsi="Times New Roman" w:cs="Times New Roman"/>
          <w:i/>
        </w:rPr>
        <w:t>Методы нахождения расстояний между скрещивающимися прямыми.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C1005">
        <w:rPr>
          <w:rFonts w:ascii="Times New Roman" w:hAnsi="Times New Roman" w:cs="Times New Roman"/>
        </w:rPr>
        <w:t xml:space="preserve">Углы в пространстве. Перпендикулярные плоскости. </w:t>
      </w:r>
      <w:r w:rsidRPr="004C1005">
        <w:rPr>
          <w:rFonts w:ascii="Times New Roman" w:hAnsi="Times New Roman" w:cs="Times New Roman"/>
          <w:i/>
        </w:rPr>
        <w:t>Трёхгранный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</w:rPr>
        <w:t xml:space="preserve">Виды многогранников. Правильные многогранники. </w:t>
      </w:r>
      <w:r w:rsidRPr="004C1005">
        <w:rPr>
          <w:rFonts w:ascii="Times New Roman" w:hAnsi="Times New Roman" w:cs="Times New Roman"/>
          <w:i/>
        </w:rPr>
        <w:t>Развёртка многогранника. Кратчайшие пути на поверхности многогранника. Теорема Эйлера.  Двойственность правильных многогранников.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</w:rPr>
        <w:t xml:space="preserve">Призма. Параллелепипед. Свойства параллелепипеда. Прямоугольный параллелепипед. Наклонные призмы. </w:t>
      </w:r>
      <w:r w:rsidRPr="004C1005">
        <w:rPr>
          <w:rFonts w:ascii="Times New Roman" w:hAnsi="Times New Roman" w:cs="Times New Roman"/>
          <w:i/>
        </w:rPr>
        <w:t>Площадь ортогональной проекции. Перпендикулярное сечение призмы.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</w:rPr>
        <w:t xml:space="preserve">Пирамида. Виды пирамид. Элементы правильной пирамиды. Пирамиды с </w:t>
      </w:r>
      <w:r w:rsidR="001A6C33" w:rsidRPr="004C1005">
        <w:rPr>
          <w:rFonts w:ascii="Times New Roman" w:hAnsi="Times New Roman" w:cs="Times New Roman"/>
        </w:rPr>
        <w:t>равнонаклоннёнными рёбрами</w:t>
      </w:r>
      <w:r w:rsidRPr="004C1005">
        <w:rPr>
          <w:rFonts w:ascii="Times New Roman" w:hAnsi="Times New Roman" w:cs="Times New Roman"/>
        </w:rPr>
        <w:t xml:space="preserve"> и гранями, их основные свойства. </w:t>
      </w:r>
      <w:r w:rsidRPr="004C1005">
        <w:rPr>
          <w:rFonts w:ascii="Times New Roman" w:hAnsi="Times New Roman" w:cs="Times New Roman"/>
          <w:i/>
        </w:rPr>
        <w:t>Виды тетраэдров. Ортоцентрический тетраэдр, каркасный тетраэдр, равногранный тетраэдр. Прямоугольный тетраэдр. Медианы и бимедианы тетраэдра. Достраивание тетраэдра до параллелепипеда.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4C1005">
        <w:rPr>
          <w:rFonts w:ascii="Times New Roman" w:hAnsi="Times New Roman" w:cs="Times New Roman"/>
          <w:iCs/>
        </w:rPr>
        <w:t>Тела вращения: цилиндр, конус, шар и сфера. Сечения цилиндра, конуса и шара. Шаровой сегмент, шаровой слой, шаровой сектор (конус). Усечённая пирамида и усечённый конус.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Cs/>
        </w:rPr>
        <w:t xml:space="preserve">Касательные прямые и плоскости. Вписанные и описанные сферы. </w:t>
      </w:r>
      <w:r w:rsidRPr="004C1005">
        <w:rPr>
          <w:rFonts w:ascii="Times New Roman" w:hAnsi="Times New Roman" w:cs="Times New Roman"/>
          <w:i/>
        </w:rPr>
        <w:t>Касающиеся сферы. Комбинации тел вращения. Элементы сферической геометрии. Конические сечения.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Cs/>
        </w:rPr>
        <w:t xml:space="preserve">Площади поверхностей многогранников. </w:t>
      </w:r>
      <w:r w:rsidRPr="004C1005">
        <w:rPr>
          <w:rFonts w:ascii="Times New Roman" w:hAnsi="Times New Roman" w:cs="Times New Roman"/>
          <w:i/>
        </w:rPr>
        <w:t xml:space="preserve">Развёртка цилиндра и конуса. </w:t>
      </w:r>
      <w:r w:rsidRPr="004C1005">
        <w:rPr>
          <w:rFonts w:ascii="Times New Roman" w:hAnsi="Times New Roman" w:cs="Times New Roman"/>
          <w:iCs/>
        </w:rPr>
        <w:t xml:space="preserve">Площадь поверхности цилиндра и конуса. Площадь сферы. </w:t>
      </w:r>
      <w:r w:rsidRPr="004C1005">
        <w:rPr>
          <w:rFonts w:ascii="Times New Roman" w:hAnsi="Times New Roman" w:cs="Times New Roman"/>
          <w:i/>
        </w:rPr>
        <w:t>Площадь сферического пояса. Объём шарового слоя.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Cs/>
        </w:rPr>
        <w:t xml:space="preserve">Понятие объёма. Объёмы многогранников. Объёмы тел вращения. </w:t>
      </w:r>
      <w:r w:rsidRPr="004C1005">
        <w:rPr>
          <w:rFonts w:ascii="Times New Roman" w:hAnsi="Times New Roman" w:cs="Times New Roman"/>
          <w:i/>
        </w:rPr>
        <w:t>Аксиомы объёма. Вывод формул объёмов прямоугольного параллелепипеда, призмы и пирамиды. Формулы для нахождения объёма тетраэдра. Теоремы об отношениях объёмов. Приложения интеграла к вычислению объёмов и поверхностей тел вращения.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4C1005">
        <w:rPr>
          <w:rFonts w:ascii="Times New Roman" w:hAnsi="Times New Roman" w:cs="Times New Roman"/>
          <w:iCs/>
        </w:rPr>
        <w:t>Комбинации многогранников и тел вращения.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Cs/>
        </w:rPr>
        <w:t xml:space="preserve">Подобие в пространстве. Отношение объёмов и площадей поверхностей подобных фигур. </w:t>
      </w:r>
      <w:r w:rsidRPr="004C1005">
        <w:rPr>
          <w:rFonts w:ascii="Times New Roman" w:hAnsi="Times New Roman" w:cs="Times New Roman"/>
          <w:i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4C1005">
        <w:rPr>
          <w:rFonts w:ascii="Times New Roman" w:hAnsi="Times New Roman" w:cs="Times New Roman"/>
          <w:iCs/>
          <w:u w:val="single"/>
        </w:rPr>
        <w:t>Векторы и координаты в пространстве.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4C1005">
        <w:rPr>
          <w:rFonts w:ascii="Times New Roman" w:hAnsi="Times New Roman" w:cs="Times New Roman"/>
          <w:iCs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Cs/>
        </w:rPr>
        <w:t xml:space="preserve">Уравнение плоскости Формула расстояния между точками. Уравнение сферы. </w:t>
      </w:r>
      <w:r w:rsidRPr="004C1005">
        <w:rPr>
          <w:rFonts w:ascii="Times New Roman" w:hAnsi="Times New Roman" w:cs="Times New Roman"/>
          <w:i/>
        </w:rPr>
        <w:t>Формула расстояния от точки до плоскости. Способы задания прямой уравнениями.</w:t>
      </w:r>
    </w:p>
    <w:p w:rsidR="00E8162C" w:rsidRPr="004C1005" w:rsidRDefault="00E8162C" w:rsidP="004C10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C1005">
        <w:rPr>
          <w:rFonts w:ascii="Times New Roman" w:hAnsi="Times New Roman" w:cs="Times New Roman"/>
          <w:i/>
        </w:rPr>
        <w:t>Решение задач и доказательство теорем с помощью векторов и методом координат. Элементы геометрии масс.</w:t>
      </w:r>
    </w:p>
    <w:p w:rsidR="00E8162C" w:rsidRDefault="00E8162C" w:rsidP="004C1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A6C33" w:rsidRPr="001A6C33" w:rsidRDefault="001A6C33" w:rsidP="004C10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C3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ТЕМАТИЧЕСКОЕ ПЛАНИРОВАНИЕ УЧЕБНОГО ПРЕДМЕТА «МАТЕМАТИКА»</w:t>
      </w:r>
    </w:p>
    <w:p w:rsidR="00EF41B1" w:rsidRPr="004C1005" w:rsidRDefault="00EF41B1" w:rsidP="004C10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Алгебра и начала анализа</w:t>
      </w:r>
    </w:p>
    <w:tbl>
      <w:tblPr>
        <w:tblW w:w="103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"/>
        <w:gridCol w:w="7442"/>
        <w:gridCol w:w="2054"/>
      </w:tblGrid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162C" w:rsidRPr="004C1005" w:rsidTr="00387AC0">
        <w:tc>
          <w:tcPr>
            <w:tcW w:w="10362" w:type="dxa"/>
            <w:gridSpan w:val="4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7-9 классов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F41B1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42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8162C" w:rsidRPr="004C1005" w:rsidTr="00387AC0">
        <w:tc>
          <w:tcPr>
            <w:tcW w:w="8308" w:type="dxa"/>
            <w:gridSpan w:val="3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136ч</w:t>
            </w:r>
          </w:p>
        </w:tc>
      </w:tr>
      <w:tr w:rsidR="00E8162C" w:rsidRPr="004C1005" w:rsidTr="00387AC0">
        <w:tc>
          <w:tcPr>
            <w:tcW w:w="10362" w:type="dxa"/>
            <w:gridSpan w:val="4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и корни. Степенные функции.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теории вероятностей и математической статистики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Системы уравнений и неравенств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F41B1" w:rsidRPr="004C1005" w:rsidTr="00387AC0">
        <w:tc>
          <w:tcPr>
            <w:tcW w:w="823" w:type="dxa"/>
            <w:shd w:val="clear" w:color="auto" w:fill="auto"/>
            <w:vAlign w:val="center"/>
          </w:tcPr>
          <w:p w:rsidR="00EF41B1" w:rsidRPr="004C1005" w:rsidRDefault="00EF41B1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54" w:type="dxa"/>
            <w:shd w:val="clear" w:color="auto" w:fill="auto"/>
          </w:tcPr>
          <w:p w:rsidR="00EF41B1" w:rsidRPr="004C1005" w:rsidRDefault="00EF41B1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C1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E8162C" w:rsidRPr="004C1005" w:rsidTr="00387AC0">
        <w:tc>
          <w:tcPr>
            <w:tcW w:w="8308" w:type="dxa"/>
            <w:gridSpan w:val="3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F41B1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136ч</w:t>
            </w:r>
          </w:p>
        </w:tc>
      </w:tr>
    </w:tbl>
    <w:p w:rsidR="00E8162C" w:rsidRPr="004C1005" w:rsidRDefault="00E8162C" w:rsidP="004C10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100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Геометрия</w:t>
      </w:r>
    </w:p>
    <w:tbl>
      <w:tblPr>
        <w:tblW w:w="103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"/>
        <w:gridCol w:w="7442"/>
        <w:gridCol w:w="2054"/>
      </w:tblGrid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162C" w:rsidRPr="004C1005" w:rsidTr="00387AC0">
        <w:tc>
          <w:tcPr>
            <w:tcW w:w="10362" w:type="dxa"/>
            <w:gridSpan w:val="4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="-9" w:firstLine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из планиметрии.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E8162C" w:rsidRPr="004C1005" w:rsidRDefault="00E8162C" w:rsidP="004C1005">
            <w:pPr>
              <w:spacing w:after="0" w:line="36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E8162C" w:rsidRPr="004C1005" w:rsidRDefault="00E8162C" w:rsidP="004C1005">
            <w:pPr>
              <w:spacing w:after="0" w:line="36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E8162C" w:rsidRPr="004C1005" w:rsidRDefault="00E8162C" w:rsidP="004C1005">
            <w:pPr>
              <w:spacing w:after="0" w:line="36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8162C" w:rsidRPr="004C1005" w:rsidTr="00387AC0">
        <w:tc>
          <w:tcPr>
            <w:tcW w:w="866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2" w:type="dxa"/>
            <w:shd w:val="clear" w:color="auto" w:fill="auto"/>
          </w:tcPr>
          <w:p w:rsidR="00E8162C" w:rsidRPr="004C1005" w:rsidRDefault="00E8162C" w:rsidP="004C1005">
            <w:pPr>
              <w:spacing w:after="0" w:line="360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Повторение курса геометрии за 10 класс.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6ч</w:t>
            </w:r>
          </w:p>
        </w:tc>
      </w:tr>
      <w:tr w:rsidR="00E8162C" w:rsidRPr="004C1005" w:rsidTr="00387AC0">
        <w:tc>
          <w:tcPr>
            <w:tcW w:w="8308" w:type="dxa"/>
            <w:gridSpan w:val="3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</w:tr>
      <w:tr w:rsidR="00E8162C" w:rsidRPr="004C1005" w:rsidTr="00387AC0">
        <w:tc>
          <w:tcPr>
            <w:tcW w:w="10362" w:type="dxa"/>
            <w:gridSpan w:val="4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8162C" w:rsidRPr="004C1005" w:rsidTr="00387AC0">
        <w:tc>
          <w:tcPr>
            <w:tcW w:w="823" w:type="dxa"/>
            <w:shd w:val="clear" w:color="auto" w:fill="auto"/>
            <w:vAlign w:val="center"/>
          </w:tcPr>
          <w:p w:rsidR="00E8162C" w:rsidRPr="004C1005" w:rsidRDefault="00E8162C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E8162C" w:rsidRPr="004C1005" w:rsidTr="00387AC0">
        <w:tc>
          <w:tcPr>
            <w:tcW w:w="823" w:type="dxa"/>
            <w:shd w:val="clear" w:color="auto" w:fill="auto"/>
            <w:vAlign w:val="center"/>
          </w:tcPr>
          <w:p w:rsidR="00E8162C" w:rsidRPr="004C1005" w:rsidRDefault="00E8162C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координат в пространстве. Движения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E8162C" w:rsidRPr="004C1005" w:rsidTr="00387AC0">
        <w:tc>
          <w:tcPr>
            <w:tcW w:w="823" w:type="dxa"/>
            <w:shd w:val="clear" w:color="auto" w:fill="auto"/>
            <w:vAlign w:val="center"/>
          </w:tcPr>
          <w:p w:rsidR="00E8162C" w:rsidRPr="004C1005" w:rsidRDefault="00E8162C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Цилиндр. Конус. Шар.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E8162C" w:rsidRPr="004C1005" w:rsidTr="00387AC0">
        <w:tc>
          <w:tcPr>
            <w:tcW w:w="823" w:type="dxa"/>
            <w:shd w:val="clear" w:color="auto" w:fill="auto"/>
            <w:vAlign w:val="center"/>
          </w:tcPr>
          <w:p w:rsidR="00E8162C" w:rsidRPr="004C1005" w:rsidRDefault="00E8162C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17ч</w:t>
            </w:r>
          </w:p>
        </w:tc>
      </w:tr>
      <w:tr w:rsidR="00E8162C" w:rsidRPr="004C1005" w:rsidTr="00387AC0">
        <w:tc>
          <w:tcPr>
            <w:tcW w:w="823" w:type="dxa"/>
            <w:shd w:val="clear" w:color="auto" w:fill="auto"/>
            <w:vAlign w:val="center"/>
          </w:tcPr>
          <w:p w:rsidR="00E8162C" w:rsidRPr="004C1005" w:rsidRDefault="00E8162C" w:rsidP="004C1005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14ч</w:t>
            </w:r>
          </w:p>
        </w:tc>
      </w:tr>
      <w:tr w:rsidR="00E8162C" w:rsidRPr="004C1005" w:rsidTr="00387AC0">
        <w:tc>
          <w:tcPr>
            <w:tcW w:w="8308" w:type="dxa"/>
            <w:gridSpan w:val="3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8162C" w:rsidRPr="004C1005" w:rsidRDefault="00E8162C" w:rsidP="004C1005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</w:tr>
    </w:tbl>
    <w:p w:rsidR="00A52EBC" w:rsidRPr="004C1005" w:rsidRDefault="00A52EBC" w:rsidP="004C1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2EBC" w:rsidRPr="004C1005" w:rsidSect="00C155B6">
      <w:pgSz w:w="11906" w:h="16838"/>
      <w:pgMar w:top="567" w:right="567" w:bottom="567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05" w:rsidRDefault="004C1005" w:rsidP="00273D60">
      <w:pPr>
        <w:spacing w:after="0" w:line="240" w:lineRule="auto"/>
      </w:pPr>
      <w:r>
        <w:separator/>
      </w:r>
    </w:p>
  </w:endnote>
  <w:endnote w:type="continuationSeparator" w:id="0">
    <w:p w:rsidR="004C1005" w:rsidRDefault="004C1005" w:rsidP="0027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05" w:rsidRDefault="004C1005" w:rsidP="00273D60">
      <w:pPr>
        <w:spacing w:after="0" w:line="240" w:lineRule="auto"/>
      </w:pPr>
      <w:r>
        <w:separator/>
      </w:r>
    </w:p>
  </w:footnote>
  <w:footnote w:type="continuationSeparator" w:id="0">
    <w:p w:rsidR="004C1005" w:rsidRDefault="004C1005" w:rsidP="00273D60">
      <w:pPr>
        <w:spacing w:after="0" w:line="240" w:lineRule="auto"/>
      </w:pPr>
      <w:r>
        <w:continuationSeparator/>
      </w:r>
    </w:p>
  </w:footnote>
  <w:footnote w:id="1">
    <w:p w:rsidR="004C1005" w:rsidRPr="00387AC0" w:rsidRDefault="004C1005" w:rsidP="00273D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387AC0">
        <w:rPr>
          <w:rFonts w:ascii="Times New Roman" w:hAnsi="Times New Roman" w:cs="Times New Roman"/>
          <w:sz w:val="16"/>
          <w:szCs w:val="16"/>
        </w:rPr>
        <w:t>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4C1005" w:rsidRPr="00387AC0" w:rsidRDefault="004C1005" w:rsidP="00273D60">
      <w:pPr>
        <w:pStyle w:val="ab"/>
        <w:rPr>
          <w:rFonts w:ascii="Times New Roman" w:hAnsi="Times New Roman" w:cs="Times New Roman"/>
          <w:sz w:val="16"/>
          <w:szCs w:val="16"/>
        </w:rPr>
      </w:pPr>
      <w:r w:rsidRPr="00387AC0">
        <w:rPr>
          <w:rStyle w:val="ad"/>
          <w:rFonts w:ascii="Times New Roman" w:hAnsi="Times New Roman"/>
          <w:sz w:val="16"/>
          <w:szCs w:val="16"/>
        </w:rPr>
        <w:footnoteRef/>
      </w:r>
      <w:r w:rsidRPr="00387AC0">
        <w:rPr>
          <w:rFonts w:ascii="Times New Roman" w:hAnsi="Times New Roman" w:cs="Times New Roman"/>
          <w:sz w:val="16"/>
          <w:szCs w:val="16"/>
        </w:rPr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  <w:footnote w:id="3">
    <w:p w:rsidR="004C1005" w:rsidRPr="00387AC0" w:rsidRDefault="004C1005" w:rsidP="00273D60">
      <w:pPr>
        <w:pStyle w:val="ab"/>
        <w:rPr>
          <w:rFonts w:ascii="Times New Roman" w:hAnsi="Times New Roman" w:cs="Times New Roman"/>
        </w:rPr>
      </w:pPr>
      <w:r w:rsidRPr="00387AC0">
        <w:rPr>
          <w:rStyle w:val="ad"/>
          <w:rFonts w:ascii="Times New Roman" w:hAnsi="Times New Roman"/>
          <w:sz w:val="16"/>
          <w:szCs w:val="16"/>
        </w:rPr>
        <w:footnoteRef/>
      </w:r>
      <w:r w:rsidRPr="00387AC0">
        <w:rPr>
          <w:rFonts w:ascii="Times New Roman" w:hAnsi="Times New Roman" w:cs="Times New Roman"/>
          <w:sz w:val="16"/>
          <w:szCs w:val="16"/>
        </w:rPr>
        <w:t xml:space="preserve"> Здесь и далее: знать определение понятия, знать и уметь обосновывать свойства</w:t>
      </w:r>
      <w:r w:rsidRPr="00387A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87AC0">
        <w:rPr>
          <w:rFonts w:ascii="Times New Roman" w:hAnsi="Times New Roman" w:cs="Times New Roman"/>
          <w:sz w:val="16"/>
          <w:szCs w:val="16"/>
        </w:rPr>
        <w:t>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1171C"/>
    <w:multiLevelType w:val="hybridMultilevel"/>
    <w:tmpl w:val="7E8C3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3844"/>
    <w:multiLevelType w:val="hybridMultilevel"/>
    <w:tmpl w:val="4D9A6024"/>
    <w:lvl w:ilvl="0" w:tplc="709E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65684"/>
    <w:multiLevelType w:val="hybridMultilevel"/>
    <w:tmpl w:val="9380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3" w15:restartNumberingAfterBreak="0">
    <w:nsid w:val="5E44DB73"/>
    <w:multiLevelType w:val="singleLevel"/>
    <w:tmpl w:val="5E44DB7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2D73"/>
    <w:rsid w:val="000501D3"/>
    <w:rsid w:val="000A5C38"/>
    <w:rsid w:val="001816A2"/>
    <w:rsid w:val="001A6C33"/>
    <w:rsid w:val="001E4BC7"/>
    <w:rsid w:val="0024148D"/>
    <w:rsid w:val="00273D60"/>
    <w:rsid w:val="00387AC0"/>
    <w:rsid w:val="0048410B"/>
    <w:rsid w:val="004C1005"/>
    <w:rsid w:val="00710F00"/>
    <w:rsid w:val="008030F2"/>
    <w:rsid w:val="009C6CCC"/>
    <w:rsid w:val="00A02F33"/>
    <w:rsid w:val="00A52EBC"/>
    <w:rsid w:val="00C01BAD"/>
    <w:rsid w:val="00C155B6"/>
    <w:rsid w:val="00D804B7"/>
    <w:rsid w:val="00DE507F"/>
    <w:rsid w:val="00E8162C"/>
    <w:rsid w:val="00EF41B1"/>
    <w:rsid w:val="08D71D8F"/>
    <w:rsid w:val="12DA0C7B"/>
    <w:rsid w:val="141855F6"/>
    <w:rsid w:val="3CFF2D73"/>
    <w:rsid w:val="41643AD4"/>
    <w:rsid w:val="45D41979"/>
    <w:rsid w:val="46825E8E"/>
    <w:rsid w:val="682960EF"/>
    <w:rsid w:val="6F355E77"/>
    <w:rsid w:val="7A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AB0A1"/>
  <w15:docId w15:val="{3824EE36-C3AB-4960-807C-6505A0A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162C"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0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toc 3"/>
    <w:basedOn w:val="a0"/>
    <w:next w:val="a0"/>
    <w:pPr>
      <w:tabs>
        <w:tab w:val="right" w:leader="dot" w:pos="9628"/>
      </w:tabs>
      <w:spacing w:after="100"/>
      <w:ind w:left="851"/>
    </w:pPr>
  </w:style>
  <w:style w:type="character" w:styleId="a4">
    <w:name w:val="FollowedHyperlink"/>
    <w:basedOn w:val="a1"/>
    <w:rPr>
      <w:color w:val="800080"/>
      <w:u w:val="single"/>
    </w:rPr>
  </w:style>
  <w:style w:type="character" w:styleId="a5">
    <w:name w:val="Hyperlink"/>
    <w:basedOn w:val="a1"/>
    <w:qFormat/>
    <w:rPr>
      <w:color w:val="0000FF"/>
      <w:u w:val="single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qFormat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qFormat/>
    <w:rPr>
      <w:rFonts w:ascii="Times New Roman" w:hAnsi="Times New Roman" w:cs="Times New Roman"/>
      <w:sz w:val="24"/>
      <w:szCs w:val="24"/>
      <w:u w:val="none"/>
    </w:rPr>
  </w:style>
  <w:style w:type="paragraph" w:customStyle="1" w:styleId="Style1">
    <w:name w:val="_Style 1"/>
    <w:basedOn w:val="a0"/>
    <w:uiPriority w:val="34"/>
    <w:qFormat/>
    <w:pPr>
      <w:ind w:left="720"/>
      <w:contextualSpacing/>
    </w:pPr>
  </w:style>
  <w:style w:type="paragraph" w:customStyle="1" w:styleId="FR1">
    <w:name w:val="FR1"/>
    <w:qFormat/>
    <w:pPr>
      <w:widowControl w:val="0"/>
      <w:autoSpaceDE w:val="0"/>
      <w:autoSpaceDN w:val="0"/>
      <w:adjustRightInd w:val="0"/>
      <w:spacing w:line="320" w:lineRule="auto"/>
      <w:ind w:firstLine="3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_Style 3"/>
    <w:qFormat/>
    <w:pPr>
      <w:ind w:firstLine="709"/>
      <w:jc w:val="both"/>
    </w:pPr>
    <w:rPr>
      <w:rFonts w:eastAsiaTheme="minorEastAsia" w:cstheme="minorBidi"/>
      <w:sz w:val="28"/>
      <w:szCs w:val="28"/>
      <w:lang w:eastAsia="en-US"/>
    </w:rPr>
  </w:style>
  <w:style w:type="paragraph" w:styleId="a7">
    <w:name w:val="List Paragraph"/>
    <w:basedOn w:val="a0"/>
    <w:link w:val="a8"/>
    <w:uiPriority w:val="34"/>
    <w:unhideWhenUsed/>
    <w:qFormat/>
    <w:rsid w:val="000A5C38"/>
    <w:pPr>
      <w:ind w:left="720"/>
      <w:contextualSpacing/>
    </w:pPr>
  </w:style>
  <w:style w:type="paragraph" w:styleId="a9">
    <w:name w:val="Body Text"/>
    <w:basedOn w:val="a0"/>
    <w:link w:val="aa"/>
    <w:uiPriority w:val="1"/>
    <w:qFormat/>
    <w:rsid w:val="00C01BAD"/>
    <w:pPr>
      <w:widowControl w:val="0"/>
      <w:spacing w:after="0" w:line="240" w:lineRule="auto"/>
      <w:ind w:left="737" w:firstLine="340"/>
    </w:pPr>
    <w:rPr>
      <w:rFonts w:ascii="Bookman Old Style" w:eastAsia="Bookman Old Style" w:hAnsi="Bookman Old Style"/>
      <w:sz w:val="21"/>
      <w:szCs w:val="21"/>
      <w:lang w:eastAsia="en-US"/>
    </w:rPr>
  </w:style>
  <w:style w:type="character" w:customStyle="1" w:styleId="aa">
    <w:name w:val="Основной текст Знак"/>
    <w:basedOn w:val="a1"/>
    <w:link w:val="a9"/>
    <w:uiPriority w:val="1"/>
    <w:rsid w:val="00C01BAD"/>
    <w:rPr>
      <w:rFonts w:ascii="Bookman Old Style" w:eastAsia="Bookman Old Style" w:hAnsi="Bookman Old Style" w:cstheme="minorBidi"/>
      <w:sz w:val="21"/>
      <w:szCs w:val="21"/>
      <w:lang w:val="en-US" w:eastAsia="en-US"/>
    </w:rPr>
  </w:style>
  <w:style w:type="paragraph" w:styleId="ab">
    <w:name w:val="footnote text"/>
    <w:basedOn w:val="a0"/>
    <w:link w:val="ac"/>
    <w:uiPriority w:val="99"/>
    <w:unhideWhenUsed/>
    <w:rsid w:val="00273D60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ac">
    <w:name w:val="Текст сноски Знак"/>
    <w:basedOn w:val="a1"/>
    <w:link w:val="ab"/>
    <w:uiPriority w:val="99"/>
    <w:rsid w:val="00273D60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rsid w:val="00273D60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273D60"/>
    <w:pPr>
      <w:numPr>
        <w:numId w:val="4"/>
      </w:numPr>
      <w:tabs>
        <w:tab w:val="num" w:pos="360"/>
      </w:tabs>
      <w:spacing w:after="60"/>
      <w:ind w:left="0" w:firstLine="0"/>
      <w:jc w:val="both"/>
    </w:pPr>
    <w:rPr>
      <w:rFonts w:eastAsia="Calibri"/>
      <w:lang w:eastAsia="en-US"/>
    </w:rPr>
  </w:style>
  <w:style w:type="character" w:customStyle="1" w:styleId="a8">
    <w:name w:val="Абзац списка Знак"/>
    <w:link w:val="a7"/>
    <w:uiPriority w:val="34"/>
    <w:locked/>
    <w:rsid w:val="00E8162C"/>
    <w:rPr>
      <w:rFonts w:asciiTheme="minorHAnsi" w:eastAsiaTheme="minorEastAsia" w:hAnsiTheme="minorHAnsi" w:cstheme="minorBidi"/>
      <w:lang w:val="en-US" w:eastAsia="zh-CN"/>
    </w:rPr>
  </w:style>
  <w:style w:type="paragraph" w:customStyle="1" w:styleId="ae">
    <w:name w:val="Стиль"/>
    <w:rsid w:val="00E81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816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E8162C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uiPriority w:val="99"/>
    <w:rsid w:val="00E8162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3">
    <w:name w:val="Font Style43"/>
    <w:basedOn w:val="a1"/>
    <w:uiPriority w:val="99"/>
    <w:rsid w:val="00E816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10579</Words>
  <Characters>60305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ti</cp:lastModifiedBy>
  <cp:revision>4</cp:revision>
  <cp:lastPrinted>2020-02-14T14:13:00Z</cp:lastPrinted>
  <dcterms:created xsi:type="dcterms:W3CDTF">2021-12-20T09:12:00Z</dcterms:created>
  <dcterms:modified xsi:type="dcterms:W3CDTF">2022-08-31T10:50:00Z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